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60" w:rsidRDefault="00604FD5">
      <w:pPr>
        <w:pStyle w:val="ConsPlusNormal"/>
        <w:jc w:val="right"/>
        <w:outlineLvl w:val="0"/>
      </w:pPr>
      <w:bookmarkStart w:id="0" w:name="_GoBack"/>
      <w:bookmarkEnd w:id="0"/>
      <w:r>
        <w:t>Приложение 10</w:t>
      </w:r>
    </w:p>
    <w:p w:rsidR="00B73F60" w:rsidRDefault="00604FD5">
      <w:pPr>
        <w:pStyle w:val="ConsPlusNormal"/>
        <w:jc w:val="right"/>
      </w:pPr>
      <w:r>
        <w:t>к Государственной программе</w:t>
      </w:r>
    </w:p>
    <w:p w:rsidR="00B73F60" w:rsidRDefault="00604FD5">
      <w:pPr>
        <w:pStyle w:val="ConsPlusNormal"/>
        <w:jc w:val="right"/>
      </w:pPr>
      <w:r>
        <w:t>Самарской области "Развитие жилищного</w:t>
      </w:r>
    </w:p>
    <w:p w:rsidR="00B73F60" w:rsidRDefault="00604FD5">
      <w:pPr>
        <w:pStyle w:val="ConsPlusNormal"/>
        <w:jc w:val="right"/>
      </w:pPr>
      <w:r>
        <w:t>строительства в Самарской области"</w:t>
      </w: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Title"/>
        <w:jc w:val="center"/>
      </w:pPr>
      <w:r>
        <w:t>ПОРЯДОК</w:t>
      </w:r>
    </w:p>
    <w:p w:rsidR="00B73F60" w:rsidRDefault="00604FD5">
      <w:pPr>
        <w:pStyle w:val="ConsPlusTitle"/>
        <w:jc w:val="center"/>
      </w:pPr>
      <w:r>
        <w:t>ПРЕДОСТАВЛЕНИЯ СОЦИАЛЬНЫХ ВЫПЛАТ НА КОМПЕНСАЦИЮ В РАЗМЕРЕ</w:t>
      </w:r>
    </w:p>
    <w:p w:rsidR="00B73F60" w:rsidRDefault="00604FD5">
      <w:pPr>
        <w:pStyle w:val="ConsPlusTitle"/>
        <w:jc w:val="center"/>
      </w:pPr>
      <w:r>
        <w:t>50 ПРОЦЕНТОВ БАНКОВСКОЙ ПРОЦЕНТНОЙ СТАВКИ ИПОТЕЧНОГО</w:t>
      </w:r>
    </w:p>
    <w:p w:rsidR="00B73F60" w:rsidRDefault="00604FD5">
      <w:pPr>
        <w:pStyle w:val="ConsPlusTitle"/>
        <w:jc w:val="center"/>
      </w:pPr>
      <w:r>
        <w:t>ЖИЛИЩНОГО КРЕДИТА ПЕДАГОГИЧЕСКИМ РАБОТНИКАМ ПРИ ПРИОБРЕТЕНИИ</w:t>
      </w:r>
    </w:p>
    <w:p w:rsidR="00B73F60" w:rsidRDefault="00604FD5">
      <w:pPr>
        <w:pStyle w:val="ConsPlusTitle"/>
        <w:jc w:val="center"/>
      </w:pPr>
      <w:r>
        <w:t>(СТРОИТЕЛЬСТВЕ) ЖИЛОГО ПОМЕЩЕНИЯ, РАСПОЛОЖЕННОГО В СЕЛЬСКОМ</w:t>
      </w:r>
    </w:p>
    <w:p w:rsidR="00B73F60" w:rsidRDefault="00604FD5">
      <w:pPr>
        <w:pStyle w:val="ConsPlusTitle"/>
        <w:jc w:val="center"/>
      </w:pPr>
      <w:r>
        <w:t>НАСЕЛЕННОМ ПУНКТЕ ИЛИ ПОСЕЛКЕ ГОРОДСКОГО ТИПА НА ТЕРРИТОРИИ</w:t>
      </w:r>
    </w:p>
    <w:p w:rsidR="00B73F60" w:rsidRDefault="00604FD5">
      <w:pPr>
        <w:pStyle w:val="ConsPlusTitle"/>
        <w:jc w:val="center"/>
      </w:pPr>
      <w:r>
        <w:t>САМАРСКОЙ ОБЛАСТИ</w:t>
      </w:r>
    </w:p>
    <w:p w:rsidR="00B73F60" w:rsidRDefault="00B73F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73F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F60" w:rsidRDefault="00B73F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F60" w:rsidRDefault="00B73F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3F60" w:rsidRDefault="00604F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3F60" w:rsidRDefault="00604FD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</w:t>
            </w:r>
            <w:r>
              <w:rPr>
                <w:color w:val="392C69"/>
              </w:rPr>
              <w:t xml:space="preserve">вительства Самарской области от 17.01.2024 </w:t>
            </w:r>
            <w:hyperlink r:id="rId4" w:tooltip="Постановление Правительства Самарской области от 17.01.2024 N 11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й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B73F60" w:rsidRDefault="00604F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22.05.2024 </w:t>
            </w:r>
            <w:hyperlink r:id="rId5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24.10.2024 </w:t>
            </w:r>
            <w:hyperlink r:id="rId6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F60" w:rsidRDefault="00B73F60">
            <w:pPr>
              <w:pStyle w:val="ConsPlusNormal"/>
            </w:pPr>
          </w:p>
        </w:tc>
      </w:tr>
    </w:tbl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ind w:firstLine="540"/>
        <w:jc w:val="both"/>
      </w:pPr>
      <w:r>
        <w:t>1. Настоящий Порядок определяет механизм предоставления социальных выплат на компенсацию в размере 50 процентов банковской процентной ставки ипотечного жилищного кредита, предоставленного педагогическим работникам государственных и муниципальных образовате</w:t>
      </w:r>
      <w:r>
        <w:t>льных организаций, расположенных в сельских населенных пунктах и поселках городского типа, на приобретение (строительство) на праве собственности (индивидуальной, совместной или долевой), в том числе на вторичном рынке жилья, жилого помещения (части жилого</w:t>
      </w:r>
      <w:r>
        <w:t xml:space="preserve"> помещения), расположенного в сельском населенном пункте или поселке городского типа на территории Самарской области, за исключением сельского поселения Лопатино и поселка городского типа Смышляевка муниципального района Волжский Самарской области (далее с</w:t>
      </w:r>
      <w:r>
        <w:t>оответственно - жилое помещение, компенсация расходов).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В рамках настоящего Порядка под жильем понимается жилье, в том числе дом (часть жилого дома), дом (часть жилого дома) с земельным участком, на котором он находится (далее - жилой дом с участком), квар</w:t>
      </w:r>
      <w:r>
        <w:t>тира (часть квартиры), объект долевого строительства (квартира или комната в строящемся доме).</w:t>
      </w:r>
    </w:p>
    <w:p w:rsidR="00B73F60" w:rsidRDefault="00604FD5">
      <w:pPr>
        <w:pStyle w:val="ConsPlusNormal"/>
        <w:jc w:val="both"/>
      </w:pPr>
      <w:r>
        <w:t xml:space="preserve">(в ред. </w:t>
      </w:r>
      <w:hyperlink r:id="rId7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bookmarkStart w:id="1" w:name="P19"/>
      <w:bookmarkEnd w:id="1"/>
      <w:r>
        <w:t>2. К педагогическим работникам относятся лица, трудоустроившиеся в государственные или муниципальные образовательные организации, расположенные в сельских населенных пунктах и поселках городского типа на терри</w:t>
      </w:r>
      <w:r>
        <w:t xml:space="preserve">тории Самарской области (далее - образовательная организация), на должности, указанные в </w:t>
      </w:r>
      <w:hyperlink r:id="rId8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разделе I</w:t>
        </w:r>
      </w:hyperlink>
      <w:r>
        <w:t xml:space="preserve"> и </w:t>
      </w:r>
      <w:hyperlink r:id="rId9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подразделе 2 раздела II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</w:t>
      </w:r>
      <w:r>
        <w:t>й образовательных организаций, утвержденной постановлением Правительства Российской Федерации от 21.02.2022 N 225 (далее - педагогическая должность).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3. Социальная выплата на компенсацию расходов предоставляется педагогическому работнику некоммерческой орг</w:t>
      </w:r>
      <w:r>
        <w:t>анизацией, не являющейся государственным (муниципальным) учреждением, определенной министерством образования Самарской области в результате отбора (далее - специализированная организация), за счет средств областного бюджета путем перечисления денежных сред</w:t>
      </w:r>
      <w:r>
        <w:t>ств на расчетный счет педагогического работника в кредитной организации.</w:t>
      </w:r>
    </w:p>
    <w:p w:rsidR="00B73F60" w:rsidRDefault="00604FD5">
      <w:pPr>
        <w:pStyle w:val="ConsPlusNormal"/>
        <w:jc w:val="both"/>
      </w:pPr>
      <w:r>
        <w:t xml:space="preserve">(в ред. </w:t>
      </w:r>
      <w:hyperlink r:id="rId10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</w:t>
      </w:r>
      <w:r>
        <w:t>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lastRenderedPageBreak/>
        <w:t xml:space="preserve">Размер социальной выплаты на компенсацию в размере 50 процентов банковской процентной ставки, предоставляемой педагогическим работникам, определяется в соответствии с </w:t>
      </w:r>
      <w:hyperlink w:anchor="P46" w:tooltip="5. Расчет размера социальной выплаты на компенсацию расходов, предоставляемой педагогическому работнику за кредитный период, заявленный педагогическим работником в соответствующем году (далее - кредитный период), осуществляется специализированной организацией.">
        <w:r>
          <w:rPr>
            <w:color w:val="0000FF"/>
          </w:rPr>
          <w:t>пунктом 5</w:t>
        </w:r>
      </w:hyperlink>
      <w:r>
        <w:t xml:space="preserve"> настоящего Порядка</w:t>
      </w:r>
      <w:r>
        <w:t>.</w:t>
      </w:r>
    </w:p>
    <w:p w:rsidR="00B73F60" w:rsidRDefault="00604FD5">
      <w:pPr>
        <w:pStyle w:val="ConsPlusNormal"/>
        <w:spacing w:before="240"/>
        <w:ind w:firstLine="540"/>
        <w:jc w:val="both"/>
      </w:pPr>
      <w:bookmarkStart w:id="2" w:name="P23"/>
      <w:bookmarkEnd w:id="2"/>
      <w:r>
        <w:t>Предоставление социальной выплаты на компенсацию расходов осуществляется при наличии следующих условий: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а) педагогический работник занимает педагогическую должность по основному месту работы в образовательной организации в размере не менее 1,0 ставки, ил</w:t>
      </w:r>
      <w:r>
        <w:t xml:space="preserve">и не менее 18 часов в неделю (720 часов в год) учебной (преподавательской) работы за ставку заработной платы, или педагогический работник занимает педагогические должности при выполнении суммарно по основному месту работы и по внутреннему совместительству </w:t>
      </w:r>
      <w:r>
        <w:t>нормы рабочего времени (педагогической или учебной нагрузки), установленной за ставку заработной платы (должностной оклад), определенной уполномоченным Правительством Российской Федерации федеральным органом исполнительной власти;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б) наличие у педагогического работника права собственности (индивидуальной, совместной или долевой) на объект недвижимого имущества, расположенный в сельском населенном пункте или поселке городского типа на территории Самарской области, за исключением сель</w:t>
      </w:r>
      <w:r>
        <w:t>ского поселения Лопатино и поселка городского типа Смышляевка муниципального района Волжский Самарской области (далее - жилое помещение), и приобретенный за счет средств ипотечного кредитования;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в) договор ипотечного жилищного кредитования (далее - договор</w:t>
      </w:r>
      <w:r>
        <w:t xml:space="preserve"> об ипотеке) заключен педагогическим работником не ранее 1 января 2021 года.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В случае отсутствия договора об ипотеке педагогический работник вправе представить кредитный договор на покупку, либо приобретение, либо строительство жилья, жилого помещения (час</w:t>
      </w:r>
      <w:r>
        <w:t>ти жилого помещения), заключенный не ранее 1 января 2021 года;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г) педагогический работник принимает следующие обязательства:</w:t>
      </w:r>
    </w:p>
    <w:p w:rsidR="00B73F60" w:rsidRDefault="00604FD5">
      <w:pPr>
        <w:pStyle w:val="ConsPlusNormal"/>
        <w:spacing w:before="240"/>
        <w:ind w:firstLine="540"/>
        <w:jc w:val="both"/>
      </w:pPr>
      <w:bookmarkStart w:id="3" w:name="P29"/>
      <w:bookmarkEnd w:id="3"/>
      <w:r>
        <w:t>исполнять трудовые обязанности по педагогической должности (педагогическим должностям) в соответствии с трудовым договором, (трудовыми договорами), заключенным (заключенными) с образовательной организацией, в течение пяти лет. Пятилетний срок исчисляется н</w:t>
      </w:r>
      <w:r>
        <w:t>ачиная со дня предоставления первой социальной выплаты на компенсацию расходов;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 xml:space="preserve">в случае неисполнения обязательства, предусмотренного </w:t>
      </w:r>
      <w:hyperlink w:anchor="P29" w:tooltip="исполнять трудовые обязанности по педагогической должности (педагогическим должностям) в соответствии с трудовым договором, (трудовыми договорами), заключенным (заключенными) с образовательной организацией, в течение пяти лет. Пятилетний срок исчисляется начин">
        <w:r>
          <w:rPr>
            <w:color w:val="0000FF"/>
          </w:rPr>
          <w:t>абзацем вторым подпункта "г" пункта 3</w:t>
        </w:r>
      </w:hyperlink>
      <w:r>
        <w:t xml:space="preserve"> настоящего Порядка, возвратить в бюджет Самарско</w:t>
      </w:r>
      <w:r>
        <w:t>й области на лицевой счет министерства образования Самарской области в полном объеме социальную выплату на компенсацию расходов при расторжении трудового договора (трудовых договоров) с образовательной организацией (за исключением случаев прекращения трудо</w:t>
      </w:r>
      <w:r>
        <w:t xml:space="preserve">вого договора (трудовых договоров) по основаниям, предусмотренным </w:t>
      </w:r>
      <w:hyperlink r:id="rId11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 и </w:t>
      </w:r>
      <w:hyperlink r:id="rId12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1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Федерации);</w:t>
      </w:r>
    </w:p>
    <w:p w:rsidR="00B73F60" w:rsidRDefault="00604FD5">
      <w:pPr>
        <w:pStyle w:val="ConsPlusNormal"/>
        <w:jc w:val="both"/>
      </w:pPr>
      <w:r>
        <w:t xml:space="preserve">(в ред. </w:t>
      </w:r>
      <w:hyperlink r:id="rId14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д) в случае если в соответствии с договором об ипотеке педагогический работник является созаемщи</w:t>
      </w:r>
      <w:r>
        <w:t xml:space="preserve">ком по договору об ипотеке, при этом заемщик совместно с созаемщиком возвращают кредит и уплачивают проценты по нему и жилое помещение оформляется в долевую собственность, компенсация расходов предоставляется педагогическому работнику </w:t>
      </w:r>
      <w:r>
        <w:lastRenderedPageBreak/>
        <w:t xml:space="preserve">пропорционально доле </w:t>
      </w:r>
      <w:r>
        <w:t>педагогического работника в праве собственности;</w:t>
      </w:r>
    </w:p>
    <w:p w:rsidR="00B73F60" w:rsidRDefault="00604FD5">
      <w:pPr>
        <w:pStyle w:val="ConsPlusNormal"/>
        <w:jc w:val="both"/>
      </w:pPr>
      <w:r>
        <w:t xml:space="preserve">(пп. "д" введен </w:t>
      </w:r>
      <w:hyperlink r:id="rId15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</w:t>
      </w:r>
      <w:r>
        <w:t>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е) в случае если педагогический работник или педагогический работник и его супруг (супруга) приобретает жилое помещение в собственность совместно со своими несовершеннолетними детьми (или несовершеннолетними детьми одного из супругов), компенсаци</w:t>
      </w:r>
      <w:r>
        <w:t xml:space="preserve">я расходов предоставляется педагогическому работнику исходя из суммы уплаченных педагогическим работником или педагогическим работником совместно с супругом (супругой) процентов в соответствии с </w:t>
      </w:r>
      <w:hyperlink w:anchor="P87" w:tooltip="8. При подаче заявления заявитель или его представитель предъявляет оригиналы прилагаемых копий (электронных образов) документов, указанных в пункте 7 настоящего Порядка, для сверки.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B73F60" w:rsidRDefault="00604FD5">
      <w:pPr>
        <w:pStyle w:val="ConsPlusNormal"/>
        <w:jc w:val="both"/>
      </w:pPr>
      <w:r>
        <w:t xml:space="preserve">(пп. "е" введен </w:t>
      </w:r>
      <w:hyperlink r:id="rId16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ж) в случае если оба супруга, являющиеся созаемщиками по договору об ипотеке, соответствуют указанным в настояще</w:t>
      </w:r>
      <w:r>
        <w:t>м пункте условиям и имеют право на компенсацию расходов в соответствии с настоящим Порядком, компенсация расходов предоставляется одному из них. В случае подачи заявлений обоими такими супругами компенсация расходов на данное жилое помещение предоставляетс</w:t>
      </w:r>
      <w:r>
        <w:t>я по заявлению педагогического работника, подавшего заявление о компенсации расходов раньше;</w:t>
      </w:r>
    </w:p>
    <w:p w:rsidR="00B73F60" w:rsidRDefault="00604FD5">
      <w:pPr>
        <w:pStyle w:val="ConsPlusNormal"/>
        <w:jc w:val="both"/>
      </w:pPr>
      <w:r>
        <w:t xml:space="preserve">(пп. "ж" введен </w:t>
      </w:r>
      <w:hyperlink r:id="rId17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з) в случае приобретения педагогическим работником жилого дома с участком и оплаты процентов компенсация процентов осуществляется за жилой дом с участком.</w:t>
      </w:r>
    </w:p>
    <w:p w:rsidR="00B73F60" w:rsidRDefault="00604FD5">
      <w:pPr>
        <w:pStyle w:val="ConsPlusNormal"/>
        <w:jc w:val="both"/>
      </w:pPr>
      <w:r>
        <w:t xml:space="preserve">(пп. "з" введен </w:t>
      </w:r>
      <w:hyperlink r:id="rId18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4. Право на получение социальной выплаты на компенсацию расходов предоставляется педаг</w:t>
      </w:r>
      <w:r>
        <w:t>огическому работнику в течение пяти лет с даты заключения договора об ипотеке.</w:t>
      </w:r>
    </w:p>
    <w:p w:rsidR="00B73F60" w:rsidRDefault="00604FD5">
      <w:pPr>
        <w:pStyle w:val="ConsPlusNormal"/>
        <w:jc w:val="both"/>
      </w:pPr>
      <w:r>
        <w:t xml:space="preserve">(в ред. </w:t>
      </w:r>
      <w:hyperlink r:id="rId19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</w:t>
      </w:r>
      <w:r>
        <w:t>й области от 22.05.2024 N 355)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Размер социальной выплаты на компенсацию расходов не может превышать 70 тысяч рублей за один кредитный год (двенадцать месяцев с даты заключения договора об ипотеке) или 350 тысяч рублей за пять кредитных лет (шестьдесят меся</w:t>
      </w:r>
      <w:r>
        <w:t>цев с даты заключения договора об ипотеке).</w:t>
      </w:r>
    </w:p>
    <w:p w:rsidR="00B73F60" w:rsidRDefault="00604FD5">
      <w:pPr>
        <w:pStyle w:val="ConsPlusNormal"/>
        <w:spacing w:before="240"/>
        <w:ind w:firstLine="540"/>
        <w:jc w:val="both"/>
      </w:pPr>
      <w:bookmarkStart w:id="4" w:name="P43"/>
      <w:bookmarkEnd w:id="4"/>
      <w:r>
        <w:t>Педагогические работники, получившие ипотечный кредит (заем) на приобретение (строительство) жилья на условиях льготного ипотечного кредитования со сниженной процентной ставкой в рамках мероприятий по предоставле</w:t>
      </w:r>
      <w:r>
        <w:t>нию субсидий из бюджета Самарской области акционерному обществу "</w:t>
      </w:r>
      <w:hyperlink r:id="rId20">
        <w:r>
          <w:rPr>
            <w:color w:val="0000FF"/>
          </w:rPr>
          <w:t>ДОМ.РФ</w:t>
        </w:r>
      </w:hyperlink>
      <w:r>
        <w:t>" на финансовое обеспечение затрат на возмещение недополученных доходов кредитных организаций по ипотечным кредитам (займам), предоставленным гражданам</w:t>
      </w:r>
      <w:r>
        <w:t xml:space="preserve"> на приобретение (строительство) жилья на условиях льготного ипотечного кредитования со сниженной процентной ставкой, не имеют права на получение социальных выплат на компенсацию в размере 50 процентов банковской процентной ставки, в рамках настоящего Поря</w:t>
      </w:r>
      <w:r>
        <w:t>дка.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В пятилетний срок не входит период нахождения педагогического работника в отпуске по уходу за ребенком.</w:t>
      </w:r>
    </w:p>
    <w:p w:rsidR="00B73F60" w:rsidRDefault="00604FD5">
      <w:pPr>
        <w:pStyle w:val="ConsPlusNormal"/>
        <w:jc w:val="both"/>
      </w:pPr>
      <w:r>
        <w:t xml:space="preserve">(абзац введен </w:t>
      </w:r>
      <w:hyperlink r:id="rId21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22.05.2024 N 355)</w:t>
      </w:r>
    </w:p>
    <w:p w:rsidR="00B73F60" w:rsidRDefault="00604FD5">
      <w:pPr>
        <w:pStyle w:val="ConsPlusNormal"/>
        <w:spacing w:before="240"/>
        <w:ind w:firstLine="540"/>
        <w:jc w:val="both"/>
      </w:pPr>
      <w:bookmarkStart w:id="5" w:name="P46"/>
      <w:bookmarkEnd w:id="5"/>
      <w:r>
        <w:t>5. Расчет размера социальной выплаты на компенсацию расхо</w:t>
      </w:r>
      <w:r>
        <w:t>дов, предоставляемой педагогическому работнику за кредитный период, заявленный педагогическим работником в соответствующем году (далее - кредитный период), осуществляется специализированной организацией.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Размер социальной выплаты на компенсацию расходов (С</w:t>
      </w:r>
      <w:r>
        <w:t xml:space="preserve">вфакт), предоставляемой </w:t>
      </w:r>
      <w:r>
        <w:lastRenderedPageBreak/>
        <w:t>педагогическому работнику в соответствующем году, рассчитывается по формуле</w:t>
      </w: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jc w:val="center"/>
      </w:pPr>
      <w:r>
        <w:t>Свфакт = Пвфакт, если а &lt;= 0, либо</w:t>
      </w: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jc w:val="center"/>
      </w:pPr>
      <w:r>
        <w:t>Свфакт = Свmax, если а &gt; 0,</w:t>
      </w: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jc w:val="both"/>
      </w:pPr>
      <w:r>
        <w:t>где Пвфакт - составляет 50 процентов от суммы уплаченных педагогическим работником процентов по ипотечному жилищному кредиту в кредитном периоде (далее - фактическая сумма уплаченных процентов);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Свmax - максимальный размер социальной выплаты на компенсацию</w:t>
      </w:r>
      <w:r>
        <w:t xml:space="preserve"> расходов, предоставляемой педагогическому работнику за кредитный период (далее - максимальный размер);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а - разность между фактической суммой уплаченных процентов и максимальным размером (Свmax), определяемая по формуле</w:t>
      </w: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jc w:val="center"/>
      </w:pPr>
      <w:r>
        <w:t>а = Пвфакт - Свmax</w:t>
      </w: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ind w:firstLine="540"/>
        <w:jc w:val="both"/>
      </w:pPr>
      <w:r>
        <w:t>Максимальный ра</w:t>
      </w:r>
      <w:r>
        <w:t>змер (Свmax) определяется по формуле</w:t>
      </w: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206883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jc w:val="both"/>
      </w:pPr>
      <w:r>
        <w:t>где 70 тыс. рублей - максимальный размер социальной выплаты на компенсацию расходов за один кредитный год (двенадцать месяцев с даты заключения договора об ипотеке);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12 - количество месяцев в году;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N - количество ме</w:t>
      </w:r>
      <w:r>
        <w:t>сяцев в кредитном периоде.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6. Получение компенсации расходов является добровольным и носит заявительный характер.</w:t>
      </w:r>
    </w:p>
    <w:p w:rsidR="00B73F60" w:rsidRDefault="00604FD5">
      <w:pPr>
        <w:pStyle w:val="ConsPlusNormal"/>
        <w:spacing w:before="240"/>
        <w:ind w:firstLine="540"/>
        <w:jc w:val="both"/>
      </w:pPr>
      <w:bookmarkStart w:id="6" w:name="P67"/>
      <w:bookmarkEnd w:id="6"/>
      <w:r>
        <w:t>7. Для получения компенсации расходов педагогический работник лично или через представителя (далее - заявитель) представляет в специализирован</w:t>
      </w:r>
      <w:r>
        <w:t>ную организацию следующие документы:</w:t>
      </w:r>
    </w:p>
    <w:p w:rsidR="00B73F60" w:rsidRDefault="00604FD5">
      <w:pPr>
        <w:pStyle w:val="ConsPlusNormal"/>
        <w:spacing w:before="240"/>
        <w:ind w:firstLine="540"/>
        <w:jc w:val="both"/>
      </w:pPr>
      <w:hyperlink w:anchor="P181" w:tooltip="Заявление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 (далее - заявление);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документ, удостоверяющий в соответствии с законодательством Российской Федерации личность гражда</w:t>
      </w:r>
      <w:r>
        <w:t>нина;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документ, удостоверяющий в соответствии с законодательством Российской Федерации личность представителя, и документ, подтверждающий его полномочия (в случае подачи заявления представителем);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заверенные подписью руководителя образовательной организаци</w:t>
      </w:r>
      <w:r>
        <w:t>и и печатью образовательной организации (при наличии) сведения о трудовой деятельности заявителя или копию трудовой книжки с содержанием в ней сведений о трудоустройстве заявителя в образовательное учреждение, выданные не ранее чем за десять дней до даты п</w:t>
      </w:r>
      <w:r>
        <w:t>одачи заявления;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lastRenderedPageBreak/>
        <w:t>копию договора об ипотеке на приобретение жилого помещения или копию кредитного договора на покупку, либо приобретение, либо строительство жилья, жилого помещения (части жилого помещения);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копию договора купли-продажи жилого помещения, при</w:t>
      </w:r>
      <w:r>
        <w:t>обретенного за счет средств, полученных по договору об ипотеке;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недвижимости об основных характеристиках и зарегистрированных правах на объект недвижимости, приобретенный заявителем за счет средств, полученных по</w:t>
      </w:r>
      <w:r>
        <w:t xml:space="preserve"> договору об ипотеке;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документы, подтверждающие фактически произведенные расходы по договору об ипотеке (документы банка или иной кредитной организации, подтверждающие оплату основной суммы долга и процентов за пользование ипотечным кредитом за прошедший к</w:t>
      </w:r>
      <w:r>
        <w:t>редитный период);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справку кредитной организации о реквизитах счета заявителя, на который будет перечисляться социальная выплата на компенсацию расходов;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документально оформленное обязательство, подписанное педагогическим работником: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об исполнении в течение не менее пяти лет со дня предоставления социальной выплаты на компенсацию расходов трудовых обязанностей по педагогической должности (педагогическим должностям) в соответствии с трудовым договором (трудовыми договорами), заключенным</w:t>
      </w:r>
      <w:r>
        <w:t xml:space="preserve"> (заключенными) с образовательной организацией (далее - обязательство о продолжительности работы). Пятилетний срок исчисляется начиная со дня предоставления первой социальной выплаты на компенсацию расходов;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о возврате в бюджет Самарской области на лицевой</w:t>
      </w:r>
      <w:r>
        <w:t xml:space="preserve"> счет министерства образования Самарской области в полном объеме социальной выплаты на компенсацию расходов в случае неисполнения обязательства о продолжительности работы (за исключением случаев прекращения трудового договора (трудовых договоров) по основа</w:t>
      </w:r>
      <w:r>
        <w:t xml:space="preserve">ниям, предусмотренным </w:t>
      </w:r>
      <w:hyperlink r:id="rId23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 и </w:t>
      </w:r>
      <w:hyperlink r:id="rId24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2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Федерации);</w:t>
      </w:r>
    </w:p>
    <w:p w:rsidR="00B73F60" w:rsidRDefault="00604FD5">
      <w:pPr>
        <w:pStyle w:val="ConsPlusNormal"/>
        <w:jc w:val="both"/>
      </w:pPr>
      <w:r>
        <w:t xml:space="preserve">(в ред. </w:t>
      </w:r>
      <w:hyperlink r:id="rId26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копии договора строительного подряда, счета, счетов-фактур, товарных накладных, подтверждающих покупку строительных материалов для строительства дома (с предъявлением оригиналов);</w:t>
      </w:r>
    </w:p>
    <w:p w:rsidR="00B73F60" w:rsidRDefault="00604FD5">
      <w:pPr>
        <w:pStyle w:val="ConsPlusNormal"/>
        <w:jc w:val="both"/>
      </w:pPr>
      <w:r>
        <w:t xml:space="preserve">(абзац введен </w:t>
      </w:r>
      <w:hyperlink r:id="rId27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копии свидетельства о браке (если педагогический работник и его супруга (супруг) являются созаемщиками или сособствен</w:t>
      </w:r>
      <w:r>
        <w:t>никами общей, совместной, долевой собственности);</w:t>
      </w:r>
    </w:p>
    <w:p w:rsidR="00B73F60" w:rsidRDefault="00604FD5">
      <w:pPr>
        <w:pStyle w:val="ConsPlusNormal"/>
        <w:jc w:val="both"/>
      </w:pPr>
      <w:r>
        <w:t xml:space="preserve">(абзац введен </w:t>
      </w:r>
      <w:hyperlink r:id="rId28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</w:t>
      </w:r>
      <w:r>
        <w:t>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копии свидетельства о рождении ребенка (детей) (в случае приобретения жилого помещения совместно с несовершеннолетними детьми).</w:t>
      </w:r>
    </w:p>
    <w:p w:rsidR="00B73F60" w:rsidRDefault="00604FD5">
      <w:pPr>
        <w:pStyle w:val="ConsPlusNormal"/>
        <w:jc w:val="both"/>
      </w:pPr>
      <w:r>
        <w:t xml:space="preserve">(абзац введен </w:t>
      </w:r>
      <w:hyperlink r:id="rId29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bookmarkStart w:id="7" w:name="P87"/>
      <w:bookmarkEnd w:id="7"/>
      <w:r>
        <w:t xml:space="preserve">8. При подаче заявления заявитель или его представитель предъявляет оригиналы прилагаемых копий (электронных образов) документов, указанных в </w:t>
      </w:r>
      <w:hyperlink w:anchor="P67" w:tooltip="7. Для получения компенсации расходов педагогический работник лично или через представителя (далее - заявитель) представляет в специализированную организацию следующие документы:">
        <w:r>
          <w:rPr>
            <w:color w:val="0000FF"/>
          </w:rPr>
          <w:t>пункте 7</w:t>
        </w:r>
      </w:hyperlink>
      <w:r>
        <w:t xml:space="preserve"> настоящего Порядка, для сверки.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lastRenderedPageBreak/>
        <w:t>9. Основанием для отказ</w:t>
      </w:r>
      <w:r>
        <w:t xml:space="preserve">а в приеме заявления является невыполнение требований, предусмотренных </w:t>
      </w:r>
      <w:hyperlink w:anchor="P67" w:tooltip="7. Для получения компенсации расходов педагогический работник лично или через представителя (далее - заявитель) представляет в специализированную организацию следующие документы:">
        <w:r>
          <w:rPr>
            <w:color w:val="0000FF"/>
          </w:rPr>
          <w:t>пунктами 7</w:t>
        </w:r>
      </w:hyperlink>
      <w:r>
        <w:t xml:space="preserve"> и </w:t>
      </w:r>
      <w:hyperlink w:anchor="P87" w:tooltip="8. При подаче заявления заявитель или его представитель предъявляет оригиналы прилагаемых копий (электронных образов) документов, указанных в пункте 7 настоящего Порядка, для сверки.">
        <w:r>
          <w:rPr>
            <w:color w:val="0000FF"/>
          </w:rPr>
          <w:t>8</w:t>
        </w:r>
      </w:hyperlink>
      <w:r>
        <w:t xml:space="preserve"> на</w:t>
      </w:r>
      <w:r>
        <w:t>стоящего Порядка.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10. При наличии основания для отказа в приеме заявления уполномоченный сотрудник специализированной организации устно информирует заявителя или его представителя об отказе в приеме заявления, возвращает оригинал заявления и иные документы</w:t>
      </w:r>
      <w:r>
        <w:t>, поясняет причины отказа в приеме заявления и способы их устранения.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11. При отсутствии оснований для отказа в приеме заявления уполномоченный сотрудник специализированной организации регистрирует заявление и сообщает заявителю или его представителю регис</w:t>
      </w:r>
      <w:r>
        <w:t>трационный номер заявления, а также информирует его о порядке получения информации о рассмотрении заявления.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 xml:space="preserve">12. Заявления регистрируются в порядке очередности по дате их подачи. Прием заявлений прекращается в случае, если общая сумма расходов, подлежащих </w:t>
      </w:r>
      <w:r>
        <w:t>компенсации в соответствии с принятыми специализированной организацией заявлениями, превышает размер субсидии, предусмотренный в соглашении о предоставлении субсидии, заключенном между специализированной организацией и министерством образования Самарской о</w:t>
      </w:r>
      <w:r>
        <w:t>бласти.</w:t>
      </w:r>
    </w:p>
    <w:p w:rsidR="00B73F60" w:rsidRDefault="00604FD5">
      <w:pPr>
        <w:pStyle w:val="ConsPlusNormal"/>
        <w:jc w:val="both"/>
      </w:pPr>
      <w:r>
        <w:t xml:space="preserve">(в ред. </w:t>
      </w:r>
      <w:hyperlink r:id="rId30" w:tooltip="Постановление Правительства Самарской области от 24.10.2024 N 76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24.10.2024 N 765)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Специализированная организация возобновл</w:t>
      </w:r>
      <w:r>
        <w:t>яет прием заявлений в связи с наличием случаев отказа заявителю (заявителям) в предоставлении компенсации расходов в соответствии с настоящим Порядком или отказа заявителя (заявителей) от получения компенсации расходов, о чем заинтересованные лица уведомля</w:t>
      </w:r>
      <w:r>
        <w:t>ются на официальном сайте специализированной организации.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 xml:space="preserve">12.1. Специализированная организация в целях подтверждения сведений, указанных в </w:t>
      </w:r>
      <w:hyperlink w:anchor="P43" w:tooltip="Педагогические работники, получившие ипотечный кредит (заем) на приобретение (строительство) жилья на условиях льготного ипотечного кредитования со сниженной процентной ставкой в рамках мероприятий по предоставлению субсидий из бюджета Самарской области акцион">
        <w:r>
          <w:rPr>
            <w:color w:val="0000FF"/>
          </w:rPr>
          <w:t>абзаце третьем пункта 4</w:t>
        </w:r>
      </w:hyperlink>
      <w:r>
        <w:t xml:space="preserve"> настоящего Порядка, не позднее трех рабочих дней с даты п</w:t>
      </w:r>
      <w:r>
        <w:t xml:space="preserve">редставления заявителем документов, указанных в </w:t>
      </w:r>
      <w:hyperlink w:anchor="P67" w:tooltip="7. Для получения компенсации расходов педагогический работник лично или через представителя (далее - заявитель) представляет в специализированную организацию следующие документы:">
        <w:r>
          <w:rPr>
            <w:color w:val="0000FF"/>
          </w:rPr>
          <w:t>пунктах 7</w:t>
        </w:r>
      </w:hyperlink>
      <w:r>
        <w:t xml:space="preserve">, </w:t>
      </w:r>
      <w:hyperlink w:anchor="P87" w:tooltip="8. При подаче заявления заявитель или его представитель предъявляет оригиналы прилагаемых копий (электронных образов) документов, указанных в пункте 7 настоящего Порядка, для сверки.">
        <w:r>
          <w:rPr>
            <w:color w:val="0000FF"/>
          </w:rPr>
          <w:t>8</w:t>
        </w:r>
      </w:hyperlink>
      <w:r>
        <w:t xml:space="preserve"> настоящего Порядка, направл</w:t>
      </w:r>
      <w:r>
        <w:t>яет запрос в министерство строительства Самарской области о соответствии или несоответствии заявителя условиям настоящего Порядка.</w:t>
      </w:r>
    </w:p>
    <w:p w:rsidR="00B73F60" w:rsidRDefault="00604FD5">
      <w:pPr>
        <w:pStyle w:val="ConsPlusNormal"/>
        <w:jc w:val="both"/>
      </w:pPr>
      <w:r>
        <w:t xml:space="preserve">(п. 12.1 введен </w:t>
      </w:r>
      <w:hyperlink r:id="rId31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22.05.2024 N 355)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13. Специализированная организация осуществляет проверку сведений, содержащихся в заявлении и прилагаемых к нему документах, в течение 25 рабочих дней с даты, следу</w:t>
      </w:r>
      <w:r>
        <w:t>ющей за датой регистрации заявления.</w:t>
      </w:r>
    </w:p>
    <w:p w:rsidR="00B73F60" w:rsidRDefault="00604FD5">
      <w:pPr>
        <w:pStyle w:val="ConsPlusNormal"/>
        <w:jc w:val="both"/>
      </w:pPr>
      <w:r>
        <w:t xml:space="preserve">(в ред. </w:t>
      </w:r>
      <w:hyperlink r:id="rId32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22.05.2024 N 355)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14. Основаниями для отказа заявителю в предоставлении компенсации расходов являются: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недостоверность сведений, содержащихся в представленных документах;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 xml:space="preserve">несоответствие заявителя требованиям, предусмотренным </w:t>
      </w:r>
      <w:hyperlink w:anchor="P19" w:tooltip="2. К педагогическим работникам относятся лица, трудоустроившиеся в государственные или муниципальные образовательные организации, расположенные в сельских населенных пунктах и поселках городского типа на территории Самарской области (далее - образовательная ор">
        <w:r>
          <w:rPr>
            <w:color w:val="0000FF"/>
          </w:rPr>
          <w:t>пунктом 2</w:t>
        </w:r>
      </w:hyperlink>
      <w:r>
        <w:t>, аб</w:t>
      </w:r>
      <w:r>
        <w:t xml:space="preserve">зацами с </w:t>
      </w:r>
      <w:hyperlink w:anchor="P23" w:tooltip="Предоставление социальной выплаты на компенсацию расходов осуществляется при наличии следующих условий:">
        <w:r>
          <w:rPr>
            <w:color w:val="0000FF"/>
          </w:rPr>
          <w:t>третьего</w:t>
        </w:r>
      </w:hyperlink>
      <w:r>
        <w:t xml:space="preserve"> по </w:t>
      </w:r>
      <w:hyperlink w:anchor="P29" w:tooltip="исполнять трудовые обязанности по педагогической должности (педагогическим должностям) в соответствии с трудовым договором, (трудовыми договорами), заключенным (заключенными) с образовательной организацией, в течение пяти лет. Пятилетний срок исчисляется начин">
        <w:r>
          <w:rPr>
            <w:color w:val="0000FF"/>
          </w:rPr>
          <w:t>девятый пункта 3</w:t>
        </w:r>
      </w:hyperlink>
      <w:r>
        <w:t xml:space="preserve"> настоящего Порядка;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получение педагогическим ра</w:t>
      </w:r>
      <w:r>
        <w:t>ботником ипотечного кредита (займа) на приобретение (строительство) жилья на условиях льготного ипотечного кредитования со сниженной процентной ставкой в рамках мероприятий по предоставлению субсидий из бюджета Самарской области акционерному обществу "</w:t>
      </w:r>
      <w:hyperlink r:id="rId33">
        <w:r>
          <w:rPr>
            <w:color w:val="0000FF"/>
          </w:rPr>
          <w:t>ДОМ.РФ</w:t>
        </w:r>
      </w:hyperlink>
      <w:r>
        <w:t xml:space="preserve">" на финансовое обеспечение затрат на возмещение недополученных доходов кредитных организаций по ипотечным кредитам (займам), предоставленным гражданам на приобретение (строительство) жилья на условиях льготного </w:t>
      </w:r>
      <w:r>
        <w:lastRenderedPageBreak/>
        <w:t>ипотечно</w:t>
      </w:r>
      <w:r>
        <w:t>го кредитования со сниженной процентной ставкой.</w:t>
      </w:r>
    </w:p>
    <w:p w:rsidR="00B73F60" w:rsidRDefault="00604FD5">
      <w:pPr>
        <w:pStyle w:val="ConsPlusNormal"/>
        <w:jc w:val="both"/>
      </w:pPr>
      <w:r>
        <w:t xml:space="preserve">(абзац введен </w:t>
      </w:r>
      <w:hyperlink r:id="rId34" w:tooltip="Постановление Правительства Самарской области от 22.05.2024 N 355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22.05.2024</w:t>
      </w:r>
      <w:r>
        <w:t xml:space="preserve"> N 355)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15. В случае наличия основания для отказа в предоставлении компенсации расходов заявителю в письменном виде по адресу места жительства, указанному в заявлении, направляется мотивированное решение об отказе в предоставлении компенсации расходов не п</w:t>
      </w:r>
      <w:r>
        <w:t>озднее 20 рабочих дней с даты, следующей за датой регистрации заявления.</w:t>
      </w:r>
    </w:p>
    <w:p w:rsidR="00B73F60" w:rsidRDefault="00604FD5">
      <w:pPr>
        <w:pStyle w:val="ConsPlusNormal"/>
        <w:spacing w:before="240"/>
        <w:ind w:firstLine="540"/>
        <w:jc w:val="both"/>
      </w:pPr>
      <w:r>
        <w:t>16. Перечисление денежной выплаты осуществляется путем зачисления средств на счет заявителя, указанный в заявлении, не позднее 40 рабочих дней с даты, следующей за датой регистрации з</w:t>
      </w:r>
      <w:r>
        <w:t>аявления.</w:t>
      </w:r>
    </w:p>
    <w:p w:rsidR="00B73F60" w:rsidRDefault="00B73F60">
      <w:pPr>
        <w:pStyle w:val="ConsPlusNormal"/>
        <w:jc w:val="both"/>
      </w:pPr>
    </w:p>
    <w:p w:rsidR="00B73F60" w:rsidRDefault="00B73F60">
      <w:pPr>
        <w:pStyle w:val="ConsPlusNormal"/>
        <w:jc w:val="both"/>
      </w:pPr>
    </w:p>
    <w:p w:rsidR="00B73F60" w:rsidRDefault="00B73F60">
      <w:pPr>
        <w:pStyle w:val="ConsPlusNormal"/>
        <w:jc w:val="both"/>
      </w:pPr>
    </w:p>
    <w:p w:rsidR="00B73F60" w:rsidRDefault="00B73F60">
      <w:pPr>
        <w:pStyle w:val="ConsPlusNormal"/>
        <w:jc w:val="both"/>
      </w:pP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jc w:val="right"/>
        <w:outlineLvl w:val="1"/>
      </w:pPr>
      <w:r>
        <w:t>Приложение</w:t>
      </w:r>
    </w:p>
    <w:p w:rsidR="00B73F60" w:rsidRDefault="00604FD5">
      <w:pPr>
        <w:pStyle w:val="ConsPlusNormal"/>
        <w:jc w:val="right"/>
      </w:pPr>
      <w:r>
        <w:t>к Порядку</w:t>
      </w:r>
    </w:p>
    <w:p w:rsidR="00B73F60" w:rsidRDefault="00604FD5">
      <w:pPr>
        <w:pStyle w:val="ConsPlusNormal"/>
        <w:jc w:val="right"/>
      </w:pPr>
      <w:r>
        <w:t>предоставления социальных выплат</w:t>
      </w:r>
    </w:p>
    <w:p w:rsidR="00B73F60" w:rsidRDefault="00604FD5">
      <w:pPr>
        <w:pStyle w:val="ConsPlusNormal"/>
        <w:jc w:val="right"/>
      </w:pPr>
      <w:r>
        <w:t>на компенсацию в размере 50 процентов</w:t>
      </w:r>
    </w:p>
    <w:p w:rsidR="00B73F60" w:rsidRDefault="00604FD5">
      <w:pPr>
        <w:pStyle w:val="ConsPlusNormal"/>
        <w:jc w:val="right"/>
      </w:pPr>
      <w:r>
        <w:t>банковской процентной ставки ипотечного</w:t>
      </w:r>
    </w:p>
    <w:p w:rsidR="00B73F60" w:rsidRDefault="00604FD5">
      <w:pPr>
        <w:pStyle w:val="ConsPlusNormal"/>
        <w:jc w:val="right"/>
      </w:pPr>
      <w:r>
        <w:t>жилищного кредита педагогическим работникам</w:t>
      </w:r>
    </w:p>
    <w:p w:rsidR="00B73F60" w:rsidRDefault="00604FD5">
      <w:pPr>
        <w:pStyle w:val="ConsPlusNormal"/>
        <w:jc w:val="right"/>
      </w:pPr>
      <w:r>
        <w:t>при приобретении (строительстве) жилого</w:t>
      </w:r>
    </w:p>
    <w:p w:rsidR="00B73F60" w:rsidRDefault="00604FD5">
      <w:pPr>
        <w:pStyle w:val="ConsPlusNormal"/>
        <w:jc w:val="right"/>
      </w:pPr>
      <w:r>
        <w:t>помещения, расположенного в сельском</w:t>
      </w:r>
    </w:p>
    <w:p w:rsidR="00B73F60" w:rsidRDefault="00604FD5">
      <w:pPr>
        <w:pStyle w:val="ConsPlusNormal"/>
        <w:jc w:val="right"/>
      </w:pPr>
      <w:r>
        <w:t>населенном пункте или поселке городского</w:t>
      </w:r>
    </w:p>
    <w:p w:rsidR="00B73F60" w:rsidRDefault="00604FD5">
      <w:pPr>
        <w:pStyle w:val="ConsPlusNormal"/>
        <w:jc w:val="right"/>
      </w:pPr>
      <w:r>
        <w:t>типа на территории Самарской области</w:t>
      </w:r>
    </w:p>
    <w:p w:rsidR="00B73F60" w:rsidRDefault="00B73F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22"/>
        <w:gridCol w:w="1531"/>
        <w:gridCol w:w="340"/>
        <w:gridCol w:w="420"/>
        <w:gridCol w:w="278"/>
        <w:gridCol w:w="375"/>
        <w:gridCol w:w="3349"/>
      </w:tblGrid>
      <w:tr w:rsidR="00B73F60"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</w:pPr>
            <w:r>
              <w:t xml:space="preserve">Законный представитель </w:t>
            </w:r>
            <w:hyperlink w:anchor="P223" w:tooltip="&lt;1&gt; Заполняется в случае подачи заявления через законного представителя.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(наименование специализированной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организации)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(Ф.И.О.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(паспорт (серия, номер))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(паспорт (серия, номер))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(выдан кем, когда)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(выдан кем, когда)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проживающий(ая) по адресу: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lastRenderedPageBreak/>
              <w:t>(реквизиты документа, подтверждающего полномочия)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(индекс, город, район, село)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blPrEx>
          <w:tblBorders>
            <w:insideH w:val="single" w:sz="4" w:space="0" w:color="auto"/>
          </w:tblBorders>
        </w:tblPrEx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(контактный телефон, e-mail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(улица, дом, корпус, квартира)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(контактный телефон, e-mail (при наличии))</w:t>
            </w:r>
          </w:p>
        </w:tc>
      </w:tr>
      <w:tr w:rsidR="00B73F60"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bookmarkStart w:id="8" w:name="P181"/>
            <w:bookmarkEnd w:id="8"/>
            <w:r>
              <w:t>Заявление</w:t>
            </w:r>
          </w:p>
          <w:p w:rsidR="00B73F60" w:rsidRDefault="00604FD5">
            <w:pPr>
              <w:pStyle w:val="ConsPlusNormal"/>
              <w:jc w:val="center"/>
            </w:pPr>
            <w:r>
              <w:t>о предоставлении социальной выплаты на компенсацию в размере 50 процентов банковской процентной ставки ипотечного жилищного кредита педагогическому работнику при приобретении (строительстве) жилого помещения, расположенного в сельском населенном пункте или</w:t>
            </w:r>
            <w:r>
              <w:t xml:space="preserve"> поселке городского типа на территории Самарской области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ind w:firstLine="283"/>
              <w:jc w:val="both"/>
            </w:pPr>
            <w:r>
              <w:t>Прошу компенсировать мне расходы, связанные с уплатой процентов по ипотечному жилищному кредиту за период с ______________ 202___ года по _________________ 202_____ года.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ind w:firstLine="283"/>
              <w:jc w:val="both"/>
            </w:pPr>
            <w:r>
              <w:t xml:space="preserve">Сумму компенсации прошу </w:t>
            </w:r>
            <w:r>
              <w:t>перечислить на мой счет N __________________________ в отделении банка ___________________________________________________.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(указываются наименование банка и номер отделения)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89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(перечисляются прилагаемые к заявлению документы и копии документов)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blPrEx>
          <w:tblBorders>
            <w:insideH w:val="single" w:sz="4" w:space="0" w:color="auto"/>
          </w:tblBorders>
        </w:tblPrEx>
        <w:tc>
          <w:tcPr>
            <w:tcW w:w="89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blPrEx>
          <w:tblBorders>
            <w:insideH w:val="single" w:sz="4" w:space="0" w:color="auto"/>
          </w:tblBorders>
        </w:tblPrEx>
        <w:tc>
          <w:tcPr>
            <w:tcW w:w="89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blPrEx>
          <w:tblBorders>
            <w:insideH w:val="single" w:sz="4" w:space="0" w:color="auto"/>
          </w:tblBorders>
        </w:tblPrEx>
        <w:tc>
          <w:tcPr>
            <w:tcW w:w="89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89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both"/>
            </w:pPr>
            <w:r>
              <w:t>)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"___" ____________ г.</w:t>
            </w:r>
          </w:p>
        </w:tc>
      </w:tr>
      <w:tr w:rsidR="00B73F60"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(дата заполнения заявления)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ind w:firstLine="283"/>
              <w:jc w:val="both"/>
            </w:pPr>
            <w:r>
              <w:t xml:space="preserve">Достоверность и полноту настоящих сведений подтверждаю. На обработку персональных данных о себе в соответствии со </w:t>
            </w:r>
            <w:hyperlink r:id="rId35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604FD5">
            <w:pPr>
              <w:pStyle w:val="ConsPlusNormal"/>
              <w:jc w:val="right"/>
            </w:pPr>
            <w:r>
              <w:t>.</w:t>
            </w:r>
          </w:p>
        </w:tc>
      </w:tr>
      <w:tr w:rsidR="00B73F60">
        <w:tc>
          <w:tcPr>
            <w:tcW w:w="899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(согласен/не согласен)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ind w:firstLine="283"/>
              <w:jc w:val="both"/>
            </w:pPr>
            <w:r>
              <w:t xml:space="preserve">Подтверждаю, что мне разъяснено, что под обработкой персональных данных подразумевается перечень действий в соответствии с </w:t>
            </w:r>
            <w:hyperlink r:id="rId36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27.07.2006 N 152-ФЗ "О персональных данных", а именно любое действие (операция) или совокупность действий (операций), со</w:t>
            </w:r>
            <w:r>
              <w:t>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</w:t>
            </w:r>
            <w:r>
              <w:t xml:space="preserve">е, предоставление, доступ), обезличивание, блокирование, удаление, уничтожение персональных данных, в целях реализации мероприятия по предоставлению социальной выплаты на компенсацию в размере 50 процентов банковской процентной ставки ипотечного жилищного </w:t>
            </w:r>
            <w:r>
              <w:t>кредита педагогическому работнику при приобретении (строительстве) жилого помещения, расположенного в сельском населенном пункте или поселке городского типа на территории Самарской области, за счет средств областного бюджета.</w:t>
            </w:r>
          </w:p>
        </w:tc>
      </w:tr>
      <w:tr w:rsidR="00B73F60">
        <w:tc>
          <w:tcPr>
            <w:tcW w:w="89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</w:tr>
      <w:tr w:rsidR="00B73F60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2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both"/>
            </w:pPr>
            <w:r>
              <w:t>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"___" ____________ г.</w:t>
            </w:r>
          </w:p>
        </w:tc>
      </w:tr>
      <w:tr w:rsidR="00B73F60"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28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B73F60">
            <w:pPr>
              <w:pStyle w:val="ConsPlusNormal"/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B73F60" w:rsidRDefault="00604FD5">
            <w:pPr>
              <w:pStyle w:val="ConsPlusNormal"/>
              <w:jc w:val="center"/>
            </w:pPr>
            <w:r>
              <w:t>(дата заполнения заявления)</w:t>
            </w:r>
          </w:p>
        </w:tc>
      </w:tr>
    </w:tbl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  <w:ind w:firstLine="540"/>
        <w:jc w:val="both"/>
      </w:pPr>
      <w:r>
        <w:t>--------------------------------</w:t>
      </w:r>
    </w:p>
    <w:p w:rsidR="00B73F60" w:rsidRDefault="00604FD5">
      <w:pPr>
        <w:pStyle w:val="ConsPlusNormal"/>
        <w:spacing w:before="240"/>
        <w:ind w:firstLine="540"/>
        <w:jc w:val="both"/>
      </w:pPr>
      <w:bookmarkStart w:id="9" w:name="P223"/>
      <w:bookmarkEnd w:id="9"/>
      <w:r>
        <w:t>&lt;1&gt; Заполняется в случае подачи заявления через законного представителя.</w:t>
      </w:r>
    </w:p>
    <w:p w:rsidR="00B73F60" w:rsidRDefault="00B73F60">
      <w:pPr>
        <w:pStyle w:val="ConsPlusNormal"/>
        <w:jc w:val="both"/>
      </w:pPr>
    </w:p>
    <w:p w:rsidR="00B73F60" w:rsidRDefault="00B73F60">
      <w:pPr>
        <w:pStyle w:val="ConsPlusNormal"/>
        <w:jc w:val="both"/>
      </w:pPr>
    </w:p>
    <w:p w:rsidR="00B73F60" w:rsidRDefault="00604FD5">
      <w:pPr>
        <w:pStyle w:val="ConsPlusNormal"/>
      </w:pPr>
      <w:hyperlink r:id="rId37" w:tooltip="Постановление Правительства Самарской области от 27.11.2013 N 684 (ред. от 25.07.2025) &quot;Об утверждении государственной программы Самарской области &quot;Развитие жилищного строительства в Самарской области&quot; и установлении отдельных расходных обязательств Самарской ">
        <w:r>
          <w:rPr>
            <w:i/>
            <w:color w:val="0000FF"/>
          </w:rPr>
          <w:br/>
          <w:t>Постановление Правительства Самарской области от 27.11.2013 N 684 (ред. от 25.07.2025) "Об утверждении государственной прог</w:t>
        </w:r>
        <w:r>
          <w:rPr>
            <w:i/>
            <w:color w:val="0000FF"/>
          </w:rPr>
          <w:t>раммы Самарской области "Развитие жилищного строительства в Самарской области" и установлении отдельных расходных обязательств Самарской области" {КонсультантПлюс}</w:t>
        </w:r>
      </w:hyperlink>
      <w:r>
        <w:br/>
      </w:r>
    </w:p>
    <w:sectPr w:rsidR="00B73F6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60"/>
    <w:rsid w:val="00604FD5"/>
    <w:rsid w:val="00B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2595A-FA39-4471-9BA2-20C7E27B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2701&amp;date=05.09.2025&amp;dst=3080&amp;field=134" TargetMode="External"/><Relationship Id="rId18" Type="http://schemas.openxmlformats.org/officeDocument/2006/relationships/hyperlink" Target="https://login.consultant.ru/link/?req=doc&amp;base=RLAW256&amp;n=189612&amp;date=05.09.2025&amp;dst=100044&amp;field=134" TargetMode="External"/><Relationship Id="rId26" Type="http://schemas.openxmlformats.org/officeDocument/2006/relationships/hyperlink" Target="https://login.consultant.ru/link/?req=doc&amp;base=RLAW256&amp;n=189612&amp;date=05.09.2025&amp;dst=100046&amp;field=13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256&amp;n=183481&amp;date=05.09.2025&amp;dst=100133&amp;field=134" TargetMode="External"/><Relationship Id="rId34" Type="http://schemas.openxmlformats.org/officeDocument/2006/relationships/hyperlink" Target="https://login.consultant.ru/link/?req=doc&amp;base=RLAW256&amp;n=183481&amp;date=05.09.2025&amp;dst=100138&amp;field=134" TargetMode="External"/><Relationship Id="rId7" Type="http://schemas.openxmlformats.org/officeDocument/2006/relationships/hyperlink" Target="https://login.consultant.ru/link/?req=doc&amp;base=RLAW256&amp;n=189612&amp;date=05.09.2025&amp;dst=100036&amp;field=134" TargetMode="External"/><Relationship Id="rId12" Type="http://schemas.openxmlformats.org/officeDocument/2006/relationships/hyperlink" Target="https://login.consultant.ru/link/?req=doc&amp;base=LAW&amp;n=502701&amp;date=05.09.2025&amp;dst=516&amp;field=134" TargetMode="External"/><Relationship Id="rId17" Type="http://schemas.openxmlformats.org/officeDocument/2006/relationships/hyperlink" Target="https://login.consultant.ru/link/?req=doc&amp;base=RLAW256&amp;n=189612&amp;date=05.09.2025&amp;dst=100043&amp;field=134" TargetMode="External"/><Relationship Id="rId25" Type="http://schemas.openxmlformats.org/officeDocument/2006/relationships/hyperlink" Target="https://login.consultant.ru/link/?req=doc&amp;base=LAW&amp;n=502701&amp;date=05.09.2025&amp;dst=3080&amp;field=134" TargetMode="External"/><Relationship Id="rId33" Type="http://schemas.openxmlformats.org/officeDocument/2006/relationships/hyperlink" Target="https://&#1044;&#1054;&#1052;.&#1056;&#1060;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189612&amp;date=05.09.2025&amp;dst=100042&amp;field=134" TargetMode="External"/><Relationship Id="rId20" Type="http://schemas.openxmlformats.org/officeDocument/2006/relationships/hyperlink" Target="https://&#1044;&#1054;&#1052;.&#1056;&#1060;" TargetMode="External"/><Relationship Id="rId29" Type="http://schemas.openxmlformats.org/officeDocument/2006/relationships/hyperlink" Target="https://login.consultant.ru/link/?req=doc&amp;base=RLAW256&amp;n=189612&amp;date=05.09.2025&amp;dst=10005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89612&amp;date=05.09.2025&amp;dst=100035&amp;field=134" TargetMode="External"/><Relationship Id="rId11" Type="http://schemas.openxmlformats.org/officeDocument/2006/relationships/hyperlink" Target="https://login.consultant.ru/link/?req=doc&amp;base=LAW&amp;n=502701&amp;date=05.09.2025&amp;dst=484&amp;field=134" TargetMode="External"/><Relationship Id="rId24" Type="http://schemas.openxmlformats.org/officeDocument/2006/relationships/hyperlink" Target="https://login.consultant.ru/link/?req=doc&amp;base=LAW&amp;n=502701&amp;date=05.09.2025&amp;dst=516&amp;field=134" TargetMode="External"/><Relationship Id="rId32" Type="http://schemas.openxmlformats.org/officeDocument/2006/relationships/hyperlink" Target="https://login.consultant.ru/link/?req=doc&amp;base=RLAW256&amp;n=183481&amp;date=05.09.2025&amp;dst=100137&amp;field=134" TargetMode="External"/><Relationship Id="rId37" Type="http://schemas.openxmlformats.org/officeDocument/2006/relationships/hyperlink" Target="https://login.consultant.ru/link/?req=doc&amp;base=RLAW256&amp;n=201351&amp;date=05.09.2025&amp;dst=1008118&amp;field=134" TargetMode="External"/><Relationship Id="rId5" Type="http://schemas.openxmlformats.org/officeDocument/2006/relationships/hyperlink" Target="https://login.consultant.ru/link/?req=doc&amp;base=RLAW256&amp;n=183481&amp;date=05.09.2025&amp;dst=100130&amp;field=134" TargetMode="External"/><Relationship Id="rId15" Type="http://schemas.openxmlformats.org/officeDocument/2006/relationships/hyperlink" Target="https://login.consultant.ru/link/?req=doc&amp;base=RLAW256&amp;n=189612&amp;date=05.09.2025&amp;dst=100040&amp;field=134" TargetMode="External"/><Relationship Id="rId23" Type="http://schemas.openxmlformats.org/officeDocument/2006/relationships/hyperlink" Target="https://login.consultant.ru/link/?req=doc&amp;base=LAW&amp;n=502701&amp;date=05.09.2025&amp;dst=484&amp;field=134" TargetMode="External"/><Relationship Id="rId28" Type="http://schemas.openxmlformats.org/officeDocument/2006/relationships/hyperlink" Target="https://login.consultant.ru/link/?req=doc&amp;base=RLAW256&amp;n=189612&amp;date=05.09.2025&amp;dst=100049&amp;field=134" TargetMode="External"/><Relationship Id="rId36" Type="http://schemas.openxmlformats.org/officeDocument/2006/relationships/hyperlink" Target="https://login.consultant.ru/link/?req=doc&amp;base=LAW&amp;n=499769&amp;date=05.09.2025&amp;dst=100239&amp;field=134" TargetMode="External"/><Relationship Id="rId10" Type="http://schemas.openxmlformats.org/officeDocument/2006/relationships/hyperlink" Target="https://login.consultant.ru/link/?req=doc&amp;base=RLAW256&amp;n=189612&amp;date=05.09.2025&amp;dst=100039&amp;field=134" TargetMode="External"/><Relationship Id="rId19" Type="http://schemas.openxmlformats.org/officeDocument/2006/relationships/hyperlink" Target="https://login.consultant.ru/link/?req=doc&amp;base=RLAW256&amp;n=183481&amp;date=05.09.2025&amp;dst=100132&amp;field=134" TargetMode="External"/><Relationship Id="rId31" Type="http://schemas.openxmlformats.org/officeDocument/2006/relationships/hyperlink" Target="https://login.consultant.ru/link/?req=doc&amp;base=RLAW256&amp;n=183481&amp;date=05.09.2025&amp;dst=100135&amp;field=134" TargetMode="External"/><Relationship Id="rId4" Type="http://schemas.openxmlformats.org/officeDocument/2006/relationships/hyperlink" Target="https://login.consultant.ru/link/?req=doc&amp;base=RLAW256&amp;n=178766&amp;date=05.09.2025&amp;dst=101491&amp;field=134" TargetMode="External"/><Relationship Id="rId9" Type="http://schemas.openxmlformats.org/officeDocument/2006/relationships/hyperlink" Target="https://login.consultant.ru/link/?req=doc&amp;base=LAW&amp;n=480743&amp;date=05.09.2025&amp;dst=100061&amp;field=134" TargetMode="External"/><Relationship Id="rId14" Type="http://schemas.openxmlformats.org/officeDocument/2006/relationships/hyperlink" Target="https://login.consultant.ru/link/?req=doc&amp;base=RLAW256&amp;n=189612&amp;date=05.09.2025&amp;dst=100039&amp;field=134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s://login.consultant.ru/link/?req=doc&amp;base=RLAW256&amp;n=189612&amp;date=05.09.2025&amp;dst=100047&amp;field=134" TargetMode="External"/><Relationship Id="rId30" Type="http://schemas.openxmlformats.org/officeDocument/2006/relationships/hyperlink" Target="https://login.consultant.ru/link/?req=doc&amp;base=RLAW256&amp;n=189612&amp;date=05.09.2025&amp;dst=100051&amp;field=134" TargetMode="External"/><Relationship Id="rId35" Type="http://schemas.openxmlformats.org/officeDocument/2006/relationships/hyperlink" Target="https://login.consultant.ru/link/?req=doc&amp;base=LAW&amp;n=499769&amp;date=05.09.2025&amp;dst=100278&amp;field=134" TargetMode="External"/><Relationship Id="rId8" Type="http://schemas.openxmlformats.org/officeDocument/2006/relationships/hyperlink" Target="https://login.consultant.ru/link/?req=doc&amp;base=LAW&amp;n=480743&amp;date=05.09.2025&amp;dst=100010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5267</Words>
  <Characters>30025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Самарской области от 27.11.2013 N 684
(ред. от 25.07.2025)
"Об утверждении государственной программы Самарской области "Развитие жилищного строительства в Самарской области" и установлении отдельных расходных обязательств Самар</vt:lpstr>
    </vt:vector>
  </TitlesOfParts>
  <Company>КонсультантПлюс Версия 4024.00.50</Company>
  <LinksUpToDate>false</LinksUpToDate>
  <CharactersWithSpaces>35222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Самарской области от 27.11.2013 N 684
(ред. от 25.07.2025)
"Об утверждении государственной программы Самарской области "Развитие жилищного строительства в Самарской области" и установлении отдельных расходных обязательств Самарской области"</dc:title>
  <dc:creator>Сорокина Олеся Константиновна</dc:creator>
  <cp:lastModifiedBy>Economist</cp:lastModifiedBy>
  <cp:revision>2</cp:revision>
  <dcterms:created xsi:type="dcterms:W3CDTF">2025-09-05T11:01:00Z</dcterms:created>
  <dcterms:modified xsi:type="dcterms:W3CDTF">2025-09-05T11:01:00Z</dcterms:modified>
</cp:coreProperties>
</file>